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3F" w:rsidRPr="002D286F" w:rsidRDefault="002D286F" w:rsidP="002D286F">
      <w:pPr>
        <w:spacing w:after="219" w:line="259" w:lineRule="auto"/>
        <w:ind w:left="703" w:hanging="10"/>
        <w:jc w:val="center"/>
        <w:rPr>
          <w:b/>
        </w:rPr>
      </w:pPr>
      <w:r w:rsidRPr="002D286F">
        <w:rPr>
          <w:b/>
          <w:sz w:val="32"/>
          <w:u w:val="single" w:color="000000"/>
        </w:rPr>
        <w:t>Урок №2</w:t>
      </w:r>
    </w:p>
    <w:p w:rsidR="002D286F" w:rsidRPr="002D286F" w:rsidRDefault="002D286F" w:rsidP="002D286F">
      <w:pPr>
        <w:spacing w:after="148" w:line="259" w:lineRule="auto"/>
        <w:ind w:left="703" w:hanging="10"/>
        <w:jc w:val="center"/>
        <w:rPr>
          <w:b/>
          <w:i/>
        </w:rPr>
      </w:pPr>
      <w:r w:rsidRPr="002D286F">
        <w:rPr>
          <w:b/>
          <w:i/>
          <w:sz w:val="32"/>
          <w:u w:val="single" w:color="000000"/>
        </w:rPr>
        <w:t>Волейбол.</w:t>
      </w:r>
      <w:r w:rsidRPr="002D286F">
        <w:rPr>
          <w:b/>
          <w:i/>
          <w:sz w:val="32"/>
        </w:rPr>
        <w:t xml:space="preserve"> </w:t>
      </w:r>
      <w:r w:rsidRPr="002D286F">
        <w:rPr>
          <w:b/>
          <w:i/>
          <w:sz w:val="32"/>
          <w:u w:val="single" w:color="000000"/>
        </w:rPr>
        <w:t>Передача м’яча під час гри у волейбол.</w:t>
      </w:r>
    </w:p>
    <w:p w:rsidR="002C2A3F" w:rsidRDefault="002C2A3F">
      <w:pPr>
        <w:spacing w:after="219" w:line="259" w:lineRule="auto"/>
        <w:ind w:left="703" w:hanging="10"/>
      </w:pPr>
    </w:p>
    <w:p w:rsidR="002C2A3F" w:rsidRDefault="002D286F">
      <w:pPr>
        <w:ind w:left="-15"/>
      </w:pPr>
      <w:r>
        <w:t>Передача м’яча</w:t>
      </w:r>
      <w:r>
        <w:t xml:space="preserve"> - технічний прийом, за допомогою якого м’яч направляється вище верхнього краю сітки для виконання нападаючого удару.  </w:t>
      </w:r>
    </w:p>
    <w:p w:rsidR="002C2A3F" w:rsidRDefault="002D286F">
      <w:pPr>
        <w:spacing w:after="239"/>
        <w:ind w:left="-15"/>
      </w:pPr>
      <w:r>
        <w:t xml:space="preserve">Залежно від положення рук розрізняють передачі двома руками зверху і </w:t>
      </w:r>
      <w:proofErr w:type="spellStart"/>
      <w:r>
        <w:t>знизу.Для</w:t>
      </w:r>
      <w:proofErr w:type="spellEnd"/>
      <w:r>
        <w:t xml:space="preserve"> забезпечення нападаючих дій застосовують в основному тільки передачі двома руками зверху. Успішне завершення нападаючих ударів залежить від правильної передачі м'яча.  </w:t>
      </w:r>
    </w:p>
    <w:p w:rsidR="002C2A3F" w:rsidRPr="002D286F" w:rsidRDefault="002D286F" w:rsidP="002D286F">
      <w:pPr>
        <w:pStyle w:val="1"/>
        <w:ind w:left="703"/>
        <w:jc w:val="center"/>
        <w:rPr>
          <w:b/>
        </w:rPr>
      </w:pPr>
      <w:r w:rsidRPr="002D286F">
        <w:rPr>
          <w:b/>
        </w:rPr>
        <w:t xml:space="preserve">Техніка </w:t>
      </w:r>
      <w:r w:rsidRPr="002D286F">
        <w:rPr>
          <w:b/>
        </w:rPr>
        <w:t>передачі м’яча</w:t>
      </w:r>
    </w:p>
    <w:p w:rsidR="002C2A3F" w:rsidRDefault="002D286F">
      <w:pPr>
        <w:spacing w:after="166"/>
        <w:ind w:left="-15"/>
      </w:pPr>
      <w:r>
        <w:t xml:space="preserve">Передачу </w:t>
      </w:r>
      <w:r>
        <w:t>двома руками зверху</w:t>
      </w:r>
      <w:r>
        <w:t xml:space="preserve"> можна виконувати з різних вихідних положень гравця, висота яких змінюється залежно від кута траєкторії польоту м’яча відносно майданчика. У кожному окремому випадку волейболіст приймає різні за висотою вихідні </w:t>
      </w:r>
      <w:r>
        <w:t xml:space="preserve">положення. Дуже важливо, щоб кожний гравець навчався точно «адресувати» м’яч, для цього необхідно правильно оволодіти технікою передачі м’яча.  </w:t>
      </w:r>
    </w:p>
    <w:p w:rsidR="002C2A3F" w:rsidRDefault="002D286F">
      <w:pPr>
        <w:spacing w:after="158" w:line="259" w:lineRule="auto"/>
        <w:ind w:left="710" w:firstLine="0"/>
      </w:pPr>
      <w:r>
        <w:rPr>
          <w:noProof/>
        </w:rPr>
        <w:drawing>
          <wp:inline distT="0" distB="0" distL="0" distR="0">
            <wp:extent cx="1894332" cy="1446276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4332" cy="14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C2A3F" w:rsidRDefault="002D286F">
      <w:pPr>
        <w:ind w:left="-15"/>
      </w:pPr>
      <w:r>
        <w:t>Обов’язковою умовою виконання передачі є своєчасний вихід до м’яча й правильне зайняття вихідного положення,</w:t>
      </w:r>
      <w:r>
        <w:t xml:space="preserve"> а саме: руки зігнуті в ліктьових суглобах, кисті </w:t>
      </w:r>
      <w:r>
        <w:t></w:t>
      </w:r>
      <w:r>
        <w:t xml:space="preserve"> 15 см перед обличчям, пальці розведені, а великі пальці спрямовані на ніс, лікті - вниз і в сторони, ноги 8 зігнуті в колінах і розставлені на ширину плечей, одна нога спереду, тулуб трохи нахилений впере</w:t>
      </w:r>
      <w:r>
        <w:t xml:space="preserve">д. У момент передачі м’яча ноги й руки випрямлюють, пальцями торкаються м’яча, зм’якшують поступовий рух, вони міцно охоплюють м’яч </w:t>
      </w:r>
      <w:proofErr w:type="spellStart"/>
      <w:r>
        <w:t>ззадузнизу</w:t>
      </w:r>
      <w:proofErr w:type="spellEnd"/>
      <w:r>
        <w:t>, утворюючи своєрідну «воронку». Основне навантаження при передачі падає на вказівні й середні пальці, решта пальц</w:t>
      </w:r>
      <w:r>
        <w:t xml:space="preserve">ів виконують допоміжну функцію.  </w:t>
      </w:r>
    </w:p>
    <w:p w:rsidR="002C2A3F" w:rsidRDefault="002D286F">
      <w:pPr>
        <w:spacing w:after="3"/>
        <w:ind w:left="-15"/>
      </w:pPr>
      <w:r>
        <w:t>Передача виконується за рахунок погодженого розгинання ніг, тулуба і рук, при цьому м’ячу надається поступовий рух вгору-вперед. У заключній фазі передачі повністю розгинають ноги, тулуб і руки, а кисті супроводжують м’яч.</w:t>
      </w:r>
      <w:r>
        <w:t xml:space="preserve"> Для виконання передачі над собою і назад гравець повинен зайняти положення так, щоб м’яч опинився над ним, поставити кисті рук над головою і з а рахунок незначного прогину в грудній частині хребта й відведення плечей назад виконати передачу. Руки випрямля</w:t>
      </w:r>
      <w:r>
        <w:t xml:space="preserve">ються вгору, а кисті в </w:t>
      </w:r>
      <w:proofErr w:type="spellStart"/>
      <w:r>
        <w:t>променезап’ястковому</w:t>
      </w:r>
      <w:proofErr w:type="spellEnd"/>
      <w:r>
        <w:t xml:space="preserve"> суглобі не рухаються. </w:t>
      </w:r>
    </w:p>
    <w:p w:rsidR="002C2A3F" w:rsidRDefault="002D286F">
      <w:pPr>
        <w:ind w:left="-15" w:firstLine="0"/>
      </w:pPr>
      <w:r>
        <w:t xml:space="preserve">Розрізняють передачі: короткі (у межах однієї зони), середні (із зони 2 в зону 3) і довгі (із зони 2 в зону 4). Передачі можуть бути низькими (до 1 м заввишки), середніми (до 2 м заввишки) </w:t>
      </w:r>
      <w:r>
        <w:t xml:space="preserve">і високими (понад 2 м).  </w:t>
      </w:r>
    </w:p>
    <w:p w:rsidR="002C2A3F" w:rsidRDefault="002D286F">
      <w:pPr>
        <w:ind w:left="-15"/>
      </w:pPr>
      <w:r>
        <w:lastRenderedPageBreak/>
        <w:t xml:space="preserve">Довгі й високі передачі характеризуються активною роботою ніг. Під час виконання високих передач плечі відхиляються дещо назад, у довгих передачах супроводжують політ м’яча, а в коротких - перебувають у фіксованому стані. </w:t>
      </w:r>
    </w:p>
    <w:p w:rsidR="002C2A3F" w:rsidRDefault="002D286F">
      <w:pPr>
        <w:spacing w:after="239"/>
        <w:ind w:left="-15"/>
      </w:pPr>
      <w:r>
        <w:t>Різнови</w:t>
      </w:r>
      <w:r>
        <w:t>дністю передачі двома руками зверху є передача в стрибку. Вона складна, тому що виконується в безопорному положенні. Після переміщення під м’яч гравець робить стрибок угору і піднімає зігнуті руки над головою. Передача в стрибку з імітацією нападаючого уда</w:t>
      </w:r>
      <w:r>
        <w:t xml:space="preserve">ру називається відкидом м’яча. В окремих випадках передачу можна виконати однією рукою.   </w:t>
      </w:r>
    </w:p>
    <w:p w:rsidR="002C2A3F" w:rsidRPr="002D286F" w:rsidRDefault="002D286F" w:rsidP="002D286F">
      <w:pPr>
        <w:pStyle w:val="1"/>
        <w:ind w:left="703"/>
        <w:jc w:val="center"/>
        <w:rPr>
          <w:b/>
        </w:rPr>
      </w:pPr>
      <w:r w:rsidRPr="002D286F">
        <w:rPr>
          <w:b/>
        </w:rPr>
        <w:t>Методика навчання і тренування</w:t>
      </w:r>
    </w:p>
    <w:p w:rsidR="002C2A3F" w:rsidRDefault="002D286F">
      <w:pPr>
        <w:ind w:left="-15"/>
      </w:pPr>
      <w:r>
        <w:t>Протягом всього процесу навчання необхідно приділяти значну увагу вивченню і вдосконалення передачі м’яча з різних вихідних положень</w:t>
      </w:r>
      <w:r>
        <w:t>. Верхня передача м’яча є основним прийомом організації атакуючих дій. З цього починається оволодіння діями м’яча. На перший погляд, здається, що передача м’яча не дуже складній ігровий прийом, однак на його засвоєння необхідно виділяти значно більше часу,</w:t>
      </w:r>
      <w:r>
        <w:t xml:space="preserve"> ніж на інші технічні прийоми. За даними досліджень, більшість помилок під час гри припадає саме на передачу м’яча. Тому вправи для вивчення чи вдосконалення передачі м’яча необхідно включати в кожне навчально-тренувальне заняття.  </w:t>
      </w:r>
    </w:p>
    <w:p w:rsidR="002C2A3F" w:rsidRDefault="002D286F">
      <w:pPr>
        <w:ind w:left="-15"/>
      </w:pPr>
      <w:r>
        <w:t>На початковій стадії на</w:t>
      </w:r>
      <w:r>
        <w:t>вчання передачі м’яча з опорних вихідних положень вивчають без будь-якої попередньої підготовки. Тренер демонструє передачу м’яча, потім пояснює виконання окремих рухів при передачі, зосереджуючи увагу волейболістів на основних фазах цього ігрового прийому</w:t>
      </w:r>
      <w:r>
        <w:t xml:space="preserve">. Особливу увагу він звертає на роботу кистей і пальців рук, бо від цієї роботи залежить точність передачі.  </w:t>
      </w:r>
    </w:p>
    <w:p w:rsidR="002C2A3F" w:rsidRDefault="002D286F">
      <w:pPr>
        <w:ind w:left="-15"/>
      </w:pPr>
      <w:r>
        <w:t>При вивчення передачі м’яча створюється спрощені умови. Передача м’яча виконується без переміщення, м’яч спрямовується вперед-вгору на 1,5-2 м, м’</w:t>
      </w:r>
      <w:r>
        <w:t xml:space="preserve">язові зусилля при цьому докладають незначні: м’яч передають в основному за рахунок випрямлення рук.  </w:t>
      </w:r>
    </w:p>
    <w:p w:rsidR="002C2A3F" w:rsidRDefault="002D286F">
      <w:pPr>
        <w:spacing w:after="239"/>
        <w:ind w:left="-15"/>
      </w:pPr>
      <w:r>
        <w:t xml:space="preserve">Після чого як гравці засвоять вправи правильне положення рук при передачі м’яча, їхню увагу спрямовують на комплексну роботу ніг, тулуба та рук. Спочатку </w:t>
      </w:r>
      <w:r>
        <w:t>вправи виконують на місті, потім м’яча при передачі збільшуються від 2 до 5 м і більше. Потім виконують передачу м’яча після переміщення. Змінювати напрям і способи переміщення рекомендується за допомогою зорових сигналів. Це сприяє розвитку уваги й швидко</w:t>
      </w:r>
      <w:r>
        <w:t xml:space="preserve">сті зорово-рухової реакції.  </w:t>
      </w:r>
    </w:p>
    <w:p w:rsidR="002C2A3F" w:rsidRDefault="002D286F">
      <w:pPr>
        <w:spacing w:after="215" w:line="259" w:lineRule="auto"/>
        <w:ind w:left="708" w:firstLine="0"/>
      </w:pPr>
      <w:r>
        <w:rPr>
          <w:sz w:val="28"/>
        </w:rPr>
        <w:t xml:space="preserve"> </w:t>
      </w:r>
    </w:p>
    <w:p w:rsidR="002C2A3F" w:rsidRPr="002D286F" w:rsidRDefault="002D286F" w:rsidP="002D286F">
      <w:pPr>
        <w:pStyle w:val="1"/>
        <w:ind w:left="703"/>
        <w:jc w:val="center"/>
        <w:rPr>
          <w:b/>
        </w:rPr>
      </w:pPr>
      <w:r w:rsidRPr="002D286F">
        <w:rPr>
          <w:b/>
        </w:rPr>
        <w:t>Підвідні вправи, технічні помилки</w:t>
      </w:r>
    </w:p>
    <w:p w:rsidR="002C2A3F" w:rsidRDefault="002D286F">
      <w:pPr>
        <w:spacing w:after="6"/>
        <w:ind w:left="708" w:firstLine="0"/>
      </w:pPr>
      <w:r>
        <w:t xml:space="preserve">Для вдосконалення вмінь передавати м’яча і правильно займати </w:t>
      </w:r>
      <w:proofErr w:type="spellStart"/>
      <w:r>
        <w:t>в.п</w:t>
      </w:r>
      <w:proofErr w:type="spellEnd"/>
      <w:r>
        <w:t xml:space="preserve">. </w:t>
      </w:r>
    </w:p>
    <w:p w:rsidR="002C2A3F" w:rsidRDefault="002D286F">
      <w:pPr>
        <w:ind w:left="-15" w:firstLine="0"/>
      </w:pPr>
      <w:r>
        <w:t xml:space="preserve">пропонуємо підвідні вправи.  </w:t>
      </w:r>
    </w:p>
    <w:p w:rsidR="002C2A3F" w:rsidRDefault="002D286F">
      <w:pPr>
        <w:ind w:left="-15"/>
      </w:pPr>
      <w:r>
        <w:t xml:space="preserve">Кинути м’яч в стінку, виконати по черзі «сильні» і «слабкі» передачі, одночасно переміщуватися уперед і назад звичайним і подвійним кроком.  </w:t>
      </w:r>
    </w:p>
    <w:p w:rsidR="002C2A3F" w:rsidRDefault="002D286F">
      <w:pPr>
        <w:ind w:left="708" w:firstLine="0"/>
      </w:pPr>
      <w:r>
        <w:t xml:space="preserve">Стати біля стінки, зробити верхню передачу, переміщуючись у різні напрямки.  </w:t>
      </w:r>
    </w:p>
    <w:p w:rsidR="002C2A3F" w:rsidRDefault="002D286F">
      <w:pPr>
        <w:ind w:left="-15"/>
      </w:pPr>
      <w:r>
        <w:t>Виконати передачу м’яча у парах, пер</w:t>
      </w:r>
      <w:r>
        <w:t xml:space="preserve">еміщуючись вправо і вліво приставним кроком.  </w:t>
      </w:r>
    </w:p>
    <w:p w:rsidR="002C2A3F" w:rsidRDefault="002D286F">
      <w:pPr>
        <w:ind w:left="-15"/>
      </w:pPr>
      <w:r>
        <w:lastRenderedPageBreak/>
        <w:t xml:space="preserve">Гравці кидають один одно м’яч і поступово переміщуються від однієї бокової лінії майданчика до другої  </w:t>
      </w:r>
    </w:p>
    <w:p w:rsidR="002C2A3F" w:rsidRDefault="002D286F">
      <w:pPr>
        <w:ind w:left="-15"/>
      </w:pPr>
      <w:r>
        <w:t xml:space="preserve">Гравці стають кругами. У центрі кожного круга - тренер або гравець, який добре володіє передачею і кидає </w:t>
      </w:r>
      <w:r>
        <w:t xml:space="preserve">м’яч по черзі кожному. Необхідно простежити, щоб м’яч приймали на рівні обличчя, руки кисті і пальці рук були правильно розміщені, розгинались не різко а плавно.  </w:t>
      </w:r>
    </w:p>
    <w:p w:rsidR="002C2A3F" w:rsidRDefault="002D286F">
      <w:pPr>
        <w:ind w:left="-15"/>
      </w:pPr>
      <w:r>
        <w:t>Один гравець кидає м’яч другому, змінюючи швидкість і траєкторію польоту м’яча. Другий швидк</w:t>
      </w:r>
      <w:r>
        <w:t xml:space="preserve">о переміщується і повертає м’яч способом передачі двома руками зверху.  </w:t>
      </w:r>
    </w:p>
    <w:p w:rsidR="002C2A3F" w:rsidRDefault="002D286F">
      <w:pPr>
        <w:ind w:left="-15"/>
      </w:pPr>
      <w:r>
        <w:t xml:space="preserve">Орієнтовані групові вправи для вдосконалення умінь передавати м’яч після переміщення.  </w:t>
      </w:r>
    </w:p>
    <w:p w:rsidR="002C2A3F" w:rsidRDefault="002D286F">
      <w:pPr>
        <w:ind w:left="-15"/>
      </w:pPr>
      <w:r>
        <w:t>Гравців розділено на чотири підгрупи. кожна підгрупа шикується в колону і розміщується на лицьо</w:t>
      </w:r>
      <w:r>
        <w:t xml:space="preserve">вій лінії майданчика. З кожної колони один гравець стає під сітку в зони 2 і 4. Звідки кидає м’яч у напрямі своєї колони, гравець який стоїть попереду колони, повинен своєчасно вийти до м’яча і виконати передачу.  </w:t>
      </w:r>
    </w:p>
    <w:p w:rsidR="002C2A3F" w:rsidRDefault="002D286F">
      <w:pPr>
        <w:ind w:left="-15"/>
      </w:pPr>
      <w:r>
        <w:t xml:space="preserve">Гравці шикуються в колону і розміщуються </w:t>
      </w:r>
      <w:r>
        <w:t>на середині лицьової лінії майданчика двома підгрупами. З кожної підгрупи виділяються по два гравця, які перебувають у зоні 2 і 4, звідки по черзі кидають м'яч у напрямі, протилежному групі, а гравець 3 кожної колони повинен своєчасно вийти до м’яча і пове</w:t>
      </w:r>
      <w:r>
        <w:t xml:space="preserve">рнути його способом передачі двома руками зверху.  </w:t>
      </w:r>
    </w:p>
    <w:p w:rsidR="002C2A3F" w:rsidRDefault="002D286F">
      <w:pPr>
        <w:ind w:left="-15"/>
      </w:pPr>
      <w:r>
        <w:t>Особливість вправи полягає в тому, що гравці переміщуються на велику відстань. Гравці які виконують передачу м’яча, повинні повернутися обличчям у тому напрямі, куди передаватиметься м’яч. Якщо не дотриму</w:t>
      </w:r>
      <w:r>
        <w:t xml:space="preserve">ватися цієї методичної поради то 11 порушується правильність роботи рук.  </w:t>
      </w:r>
    </w:p>
    <w:p w:rsidR="002C2A3F" w:rsidRDefault="002D286F">
      <w:pPr>
        <w:ind w:left="-15"/>
      </w:pPr>
      <w:r>
        <w:t>Після засвоєння основних прийомів техніка гри вдосконалюється в умовах, близьких до ігрової обстановки. На цьому етапі передачу вивчають диференційовано, у поєднанні з елементарними</w:t>
      </w:r>
      <w:r>
        <w:t xml:space="preserve"> тактичними комбінаціями в окремих випадках.  </w:t>
      </w:r>
    </w:p>
    <w:p w:rsidR="002C2A3F" w:rsidRDefault="002D286F">
      <w:pPr>
        <w:numPr>
          <w:ilvl w:val="0"/>
          <w:numId w:val="1"/>
        </w:numPr>
        <w:spacing w:after="23"/>
        <w:ind w:hanging="360"/>
      </w:pPr>
      <w:r>
        <w:t xml:space="preserve">Передача в зону 3 після переміщення гравця вперед із зони 1.  </w:t>
      </w:r>
    </w:p>
    <w:p w:rsidR="002C2A3F" w:rsidRDefault="002D286F">
      <w:pPr>
        <w:numPr>
          <w:ilvl w:val="0"/>
          <w:numId w:val="1"/>
        </w:numPr>
        <w:spacing w:after="26"/>
        <w:ind w:hanging="360"/>
      </w:pPr>
      <w:r>
        <w:t xml:space="preserve">Те саме, гравці розміщуються в зоні 6.  </w:t>
      </w:r>
    </w:p>
    <w:p w:rsidR="002C2A3F" w:rsidRDefault="002D286F">
      <w:pPr>
        <w:numPr>
          <w:ilvl w:val="0"/>
          <w:numId w:val="1"/>
        </w:numPr>
        <w:spacing w:after="26"/>
        <w:ind w:hanging="360"/>
      </w:pPr>
      <w:r>
        <w:t xml:space="preserve">Те саме, гравці розміщуються в зоні 5.  </w:t>
      </w:r>
    </w:p>
    <w:p w:rsidR="002C2A3F" w:rsidRDefault="002D286F">
      <w:pPr>
        <w:numPr>
          <w:ilvl w:val="0"/>
          <w:numId w:val="1"/>
        </w:numPr>
        <w:spacing w:after="18"/>
        <w:ind w:hanging="360"/>
      </w:pPr>
      <w:r>
        <w:t xml:space="preserve">Передача гравцеві передньої лінії після переміщення гравців убік приставними кроками із зони 6.  </w:t>
      </w:r>
    </w:p>
    <w:p w:rsidR="002C2A3F" w:rsidRDefault="002D286F">
      <w:pPr>
        <w:numPr>
          <w:ilvl w:val="0"/>
          <w:numId w:val="1"/>
        </w:numPr>
        <w:spacing w:after="26"/>
        <w:ind w:hanging="360"/>
      </w:pPr>
      <w:r>
        <w:t xml:space="preserve">Те саме. Гравці розміщуються в зоні 1 або 5.  </w:t>
      </w:r>
    </w:p>
    <w:p w:rsidR="002C2A3F" w:rsidRDefault="002D286F">
      <w:pPr>
        <w:numPr>
          <w:ilvl w:val="0"/>
          <w:numId w:val="1"/>
        </w:numPr>
        <w:spacing w:after="23"/>
        <w:ind w:hanging="360"/>
      </w:pPr>
      <w:r>
        <w:t xml:space="preserve">Передача в зону 4 після переміщення гравця із зони 1 або 6.  </w:t>
      </w:r>
    </w:p>
    <w:p w:rsidR="002C2A3F" w:rsidRDefault="002D286F">
      <w:pPr>
        <w:numPr>
          <w:ilvl w:val="0"/>
          <w:numId w:val="1"/>
        </w:numPr>
        <w:ind w:hanging="360"/>
      </w:pPr>
      <w:r>
        <w:t>Передача із зони 6 у зону 3, друга передача із зо</w:t>
      </w:r>
      <w:r>
        <w:t xml:space="preserve">ни 3 у зону 4.  </w:t>
      </w:r>
    </w:p>
    <w:p w:rsidR="002C2A3F" w:rsidRDefault="002D286F">
      <w:pPr>
        <w:numPr>
          <w:ilvl w:val="0"/>
          <w:numId w:val="1"/>
        </w:numPr>
        <w:spacing w:after="26"/>
        <w:ind w:hanging="360"/>
      </w:pPr>
      <w:r>
        <w:t xml:space="preserve">Передача м'яча в зону 4 із зони 3 після переміщення гравців із зони 6. </w:t>
      </w:r>
    </w:p>
    <w:p w:rsidR="002C2A3F" w:rsidRDefault="002D286F">
      <w:pPr>
        <w:numPr>
          <w:ilvl w:val="0"/>
          <w:numId w:val="1"/>
        </w:numPr>
        <w:spacing w:after="23"/>
        <w:ind w:hanging="360"/>
      </w:pPr>
      <w:r>
        <w:t xml:space="preserve">Передача із зони 3 за голову в зону 2.  </w:t>
      </w:r>
    </w:p>
    <w:p w:rsidR="002C2A3F" w:rsidRDefault="002D286F">
      <w:pPr>
        <w:numPr>
          <w:ilvl w:val="0"/>
          <w:numId w:val="1"/>
        </w:numPr>
        <w:spacing w:after="17"/>
        <w:ind w:hanging="360"/>
      </w:pPr>
      <w:r>
        <w:t xml:space="preserve">Передача із зони 2 а зону 4 після переміщення гравців із зони 1 в зону 2 та із зони 5 у зону 4.  </w:t>
      </w:r>
    </w:p>
    <w:p w:rsidR="002C2A3F" w:rsidRDefault="002D286F">
      <w:pPr>
        <w:numPr>
          <w:ilvl w:val="0"/>
          <w:numId w:val="1"/>
        </w:numPr>
        <w:spacing w:after="6"/>
        <w:ind w:hanging="360"/>
      </w:pPr>
      <w:r>
        <w:t xml:space="preserve">Те саме з переміщенням усіх </w:t>
      </w:r>
      <w:r>
        <w:t xml:space="preserve">гравців у напрямі польоту м'яча при розміщенні в зонах майданчика.  </w:t>
      </w:r>
    </w:p>
    <w:p w:rsidR="002C2A3F" w:rsidRDefault="002D286F">
      <w:pPr>
        <w:spacing w:after="50" w:line="259" w:lineRule="auto"/>
        <w:ind w:left="1068" w:firstLine="0"/>
      </w:pPr>
      <w:r>
        <w:t xml:space="preserve"> </w:t>
      </w:r>
    </w:p>
    <w:p w:rsidR="002C2A3F" w:rsidRPr="002D286F" w:rsidRDefault="002D286F" w:rsidP="002D286F">
      <w:pPr>
        <w:pStyle w:val="1"/>
        <w:ind w:left="1078"/>
        <w:jc w:val="center"/>
        <w:rPr>
          <w:b/>
        </w:rPr>
      </w:pPr>
      <w:r w:rsidRPr="002D286F">
        <w:rPr>
          <w:b/>
        </w:rPr>
        <w:lastRenderedPageBreak/>
        <w:t>Практичні поради волейболістам</w:t>
      </w:r>
    </w:p>
    <w:p w:rsidR="002C2A3F" w:rsidRDefault="002D286F">
      <w:pPr>
        <w:ind w:left="-15"/>
      </w:pPr>
      <w:r>
        <w:t xml:space="preserve">Пам’ятайте, що точна передача - основа всієї гри. Постійно вдосконалюйте першу і другу передачі.  </w:t>
      </w:r>
    </w:p>
    <w:p w:rsidR="002C2A3F" w:rsidRDefault="002D286F">
      <w:pPr>
        <w:ind w:left="-15"/>
      </w:pPr>
      <w:r>
        <w:t>Готуючись до виконання передачі, враховуйте обстановк</w:t>
      </w:r>
      <w:r>
        <w:t xml:space="preserve">у на своєму майданчику і на стороні суперника.  </w:t>
      </w:r>
    </w:p>
    <w:p w:rsidR="002C2A3F" w:rsidRDefault="002D286F">
      <w:pPr>
        <w:ind w:left="-15"/>
      </w:pPr>
      <w:r>
        <w:t xml:space="preserve">Виконавши передачу м’яча, не стежте за ним, а негайно готуйтесь до наступаючих дій. </w:t>
      </w:r>
    </w:p>
    <w:p w:rsidR="002C2A3F" w:rsidRDefault="002D286F">
      <w:pPr>
        <w:ind w:left="708" w:firstLine="0"/>
      </w:pPr>
      <w:r>
        <w:t>Старайтесь виконувати всі</w:t>
      </w:r>
      <w:bookmarkStart w:id="0" w:name="_GoBack"/>
      <w:bookmarkEnd w:id="0"/>
      <w:r>
        <w:t xml:space="preserve"> передачі зверху з опорної </w:t>
      </w:r>
      <w:proofErr w:type="spellStart"/>
      <w:r>
        <w:t>стійки</w:t>
      </w:r>
      <w:proofErr w:type="spellEnd"/>
      <w:r>
        <w:t xml:space="preserve">.  </w:t>
      </w:r>
    </w:p>
    <w:p w:rsidR="002C2A3F" w:rsidRDefault="002D286F">
      <w:pPr>
        <w:ind w:left="-15"/>
      </w:pPr>
      <w:r>
        <w:t xml:space="preserve">Не </w:t>
      </w:r>
      <w:proofErr w:type="spellStart"/>
      <w:r>
        <w:t>передавайте</w:t>
      </w:r>
      <w:proofErr w:type="spellEnd"/>
      <w:r>
        <w:t xml:space="preserve"> м’яч у спину партнерові, передачу з глибини м</w:t>
      </w:r>
      <w:r>
        <w:t xml:space="preserve">айданчика намагайтесь спрямувати в зону нападу.  </w:t>
      </w:r>
    </w:p>
    <w:p w:rsidR="002C2A3F" w:rsidRDefault="002D286F">
      <w:pPr>
        <w:ind w:left="-15"/>
      </w:pPr>
      <w:r>
        <w:t xml:space="preserve">Вчися бачити не тільки м’яч, а й весь майданчик. Спостерігати за грою - основа тактичного мислення. </w:t>
      </w:r>
    </w:p>
    <w:p w:rsidR="002C2A3F" w:rsidRDefault="002D286F">
      <w:pPr>
        <w:spacing w:after="0" w:line="259" w:lineRule="auto"/>
        <w:ind w:firstLine="0"/>
      </w:pPr>
      <w:r>
        <w:t xml:space="preserve"> </w:t>
      </w:r>
    </w:p>
    <w:sectPr w:rsidR="002C2A3F">
      <w:pgSz w:w="11906" w:h="16838"/>
      <w:pgMar w:top="886" w:right="852" w:bottom="975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E35"/>
    <w:multiLevelType w:val="hybridMultilevel"/>
    <w:tmpl w:val="7660D7FE"/>
    <w:lvl w:ilvl="0" w:tplc="B5029FA0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A51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E91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8D9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27D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614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69B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A0EF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EDD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3F"/>
    <w:rsid w:val="002C2A3F"/>
    <w:rsid w:val="002D286F"/>
    <w:rsid w:val="00B2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AD38"/>
  <w15:docId w15:val="{BB9BB5B3-6EE5-4F9D-BA26-B8C8FB6B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4" w:line="268" w:lineRule="auto"/>
      <w:ind w:firstLine="698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8"/>
      <w:ind w:left="718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5170</Words>
  <Characters>2948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- 202 Ñ—ÑŒÐ·Ð²Ð¸Ñ–26.03(2)</vt:lpstr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 Ñ—ÑŒÐ·Ð²Ð¸Ñ–26.03(2)</dc:title>
  <dc:subject/>
  <dc:creator>TM TaNaYa</dc:creator>
  <cp:keywords/>
  <cp:lastModifiedBy>Пользователь Windows</cp:lastModifiedBy>
  <cp:revision>3</cp:revision>
  <dcterms:created xsi:type="dcterms:W3CDTF">2022-01-31T16:43:00Z</dcterms:created>
  <dcterms:modified xsi:type="dcterms:W3CDTF">2022-01-31T16:45:00Z</dcterms:modified>
</cp:coreProperties>
</file>